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133B06" w:rsidRPr="00FC052C" w:rsidRDefault="00FC052C" w:rsidP="00133B06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Коммерческое предложение по оказанию услуг на предоставление ИВ и ВТ вагонов под погрузку со станций Дальневосточной железной дороги </w:t>
      </w:r>
    </w:p>
    <w:p w:rsidR="00C21E35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5F0DC0">
        <w:rPr>
          <w:b/>
          <w:bCs/>
          <w:sz w:val="24"/>
          <w:szCs w:val="24"/>
        </w:rPr>
        <w:t>январь</w:t>
      </w:r>
      <w:r w:rsidRPr="00FC052C">
        <w:rPr>
          <w:b/>
          <w:bCs/>
          <w:sz w:val="24"/>
          <w:szCs w:val="24"/>
        </w:rPr>
        <w:t xml:space="preserve"> 202</w:t>
      </w:r>
      <w:r w:rsidR="003E71BE">
        <w:rPr>
          <w:b/>
          <w:bCs/>
          <w:sz w:val="24"/>
          <w:szCs w:val="24"/>
        </w:rPr>
        <w:t>4</w:t>
      </w:r>
      <w:r w:rsidR="00650EB1">
        <w:rPr>
          <w:b/>
          <w:bCs/>
          <w:sz w:val="24"/>
          <w:szCs w:val="24"/>
        </w:rPr>
        <w:t xml:space="preserve"> </w:t>
      </w:r>
      <w:r w:rsidRPr="00FC052C">
        <w:rPr>
          <w:b/>
          <w:bCs/>
          <w:sz w:val="24"/>
          <w:szCs w:val="24"/>
        </w:rPr>
        <w:t>г)</w:t>
      </w:r>
    </w:p>
    <w:p w:rsidR="00F8118B" w:rsidRPr="004B4497" w:rsidRDefault="00F8118B" w:rsidP="00C55270">
      <w:pPr>
        <w:jc w:val="center"/>
        <w:rPr>
          <w:b/>
          <w:bCs/>
          <w:sz w:val="24"/>
          <w:szCs w:val="24"/>
        </w:rPr>
      </w:pP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C852D2" w:rsidRDefault="00C852D2" w:rsidP="00C21E35">
      <w:pPr>
        <w:ind w:firstLine="708"/>
        <w:jc w:val="both"/>
        <w:rPr>
          <w:sz w:val="24"/>
          <w:szCs w:val="24"/>
        </w:rPr>
      </w:pPr>
      <w:r w:rsidRPr="00C852D2">
        <w:rPr>
          <w:sz w:val="24"/>
          <w:szCs w:val="24"/>
        </w:rPr>
        <w:t>В связи с повышением ценовых условий с «01» января 202</w:t>
      </w:r>
      <w:r>
        <w:rPr>
          <w:sz w:val="24"/>
          <w:szCs w:val="24"/>
        </w:rPr>
        <w:t>4</w:t>
      </w:r>
      <w:r w:rsidRPr="00C852D2">
        <w:rPr>
          <w:sz w:val="24"/>
          <w:szCs w:val="24"/>
        </w:rPr>
        <w:t xml:space="preserve"> года,</w:t>
      </w:r>
      <w:r>
        <w:rPr>
          <w:sz w:val="24"/>
          <w:szCs w:val="24"/>
        </w:rPr>
        <w:t xml:space="preserve"> на вагоны (ИВТ, ВТ) прибывшие после «20» декабря 2023 года под погрузку рыбы мороженной на станции Дальневосточной железной дороги сохраняются ценовые условия, действующие</w:t>
      </w:r>
      <w:r w:rsidRPr="00C852D2">
        <w:rPr>
          <w:sz w:val="24"/>
          <w:szCs w:val="24"/>
        </w:rPr>
        <w:t xml:space="preserve"> на «31» декабря 202</w:t>
      </w:r>
      <w:r>
        <w:rPr>
          <w:sz w:val="24"/>
          <w:szCs w:val="24"/>
        </w:rPr>
        <w:t>3</w:t>
      </w:r>
      <w:r w:rsidRPr="00C852D2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, при условии погрузки </w:t>
      </w:r>
      <w:r w:rsidR="00017495">
        <w:rPr>
          <w:sz w:val="24"/>
          <w:szCs w:val="24"/>
        </w:rPr>
        <w:t xml:space="preserve">и оформления </w:t>
      </w:r>
      <w:r>
        <w:rPr>
          <w:sz w:val="24"/>
          <w:szCs w:val="24"/>
        </w:rPr>
        <w:t>данных вагонов до «15» января 2024 года.</w:t>
      </w:r>
    </w:p>
    <w:p w:rsidR="00C852D2" w:rsidRDefault="00C852D2" w:rsidP="00C21E35">
      <w:pPr>
        <w:ind w:firstLine="708"/>
        <w:jc w:val="both"/>
        <w:rPr>
          <w:sz w:val="24"/>
          <w:szCs w:val="24"/>
        </w:rPr>
      </w:pPr>
    </w:p>
    <w:p w:rsidR="00C852D2" w:rsidRDefault="00C852D2" w:rsidP="00C21E35">
      <w:pPr>
        <w:ind w:firstLine="708"/>
        <w:jc w:val="both"/>
        <w:rPr>
          <w:sz w:val="24"/>
          <w:szCs w:val="24"/>
        </w:rPr>
      </w:pPr>
    </w:p>
    <w:p w:rsidR="00195DA6" w:rsidRDefault="00195DA6" w:rsidP="00C852D2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5C3E6D">
      <w:pPr>
        <w:ind w:firstLine="708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17495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72FD8"/>
    <w:rsid w:val="00081DC3"/>
    <w:rsid w:val="000922CE"/>
    <w:rsid w:val="0009668F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2FCA"/>
    <w:rsid w:val="00133B06"/>
    <w:rsid w:val="0014008E"/>
    <w:rsid w:val="00140DA9"/>
    <w:rsid w:val="00141FEF"/>
    <w:rsid w:val="0014635F"/>
    <w:rsid w:val="00153004"/>
    <w:rsid w:val="0015324E"/>
    <w:rsid w:val="00157BE4"/>
    <w:rsid w:val="00160FB8"/>
    <w:rsid w:val="001630B7"/>
    <w:rsid w:val="00164745"/>
    <w:rsid w:val="00170BFE"/>
    <w:rsid w:val="00171416"/>
    <w:rsid w:val="00175CCC"/>
    <w:rsid w:val="0017622A"/>
    <w:rsid w:val="00177F38"/>
    <w:rsid w:val="00185028"/>
    <w:rsid w:val="00190D4D"/>
    <w:rsid w:val="00195DA6"/>
    <w:rsid w:val="001A0675"/>
    <w:rsid w:val="001A6640"/>
    <w:rsid w:val="001B3C36"/>
    <w:rsid w:val="001C24D9"/>
    <w:rsid w:val="001C35FC"/>
    <w:rsid w:val="0020574E"/>
    <w:rsid w:val="00217FC5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416"/>
    <w:rsid w:val="002E0565"/>
    <w:rsid w:val="002E2832"/>
    <w:rsid w:val="002F15D2"/>
    <w:rsid w:val="002F1F51"/>
    <w:rsid w:val="002F20C6"/>
    <w:rsid w:val="002F5F29"/>
    <w:rsid w:val="00302E7C"/>
    <w:rsid w:val="0031080C"/>
    <w:rsid w:val="003159FF"/>
    <w:rsid w:val="00320C8D"/>
    <w:rsid w:val="00324073"/>
    <w:rsid w:val="00324849"/>
    <w:rsid w:val="00330972"/>
    <w:rsid w:val="0034573A"/>
    <w:rsid w:val="00346CF7"/>
    <w:rsid w:val="00353B8A"/>
    <w:rsid w:val="0036697C"/>
    <w:rsid w:val="0037261D"/>
    <w:rsid w:val="0039137E"/>
    <w:rsid w:val="00395121"/>
    <w:rsid w:val="003A33C8"/>
    <w:rsid w:val="003A477E"/>
    <w:rsid w:val="003A5413"/>
    <w:rsid w:val="003A7D12"/>
    <w:rsid w:val="003C126F"/>
    <w:rsid w:val="003C39A1"/>
    <w:rsid w:val="003E0808"/>
    <w:rsid w:val="003E083A"/>
    <w:rsid w:val="003E2113"/>
    <w:rsid w:val="003E4437"/>
    <w:rsid w:val="003E6C0C"/>
    <w:rsid w:val="003E71BE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180D"/>
    <w:rsid w:val="00463561"/>
    <w:rsid w:val="00465F17"/>
    <w:rsid w:val="00486EF7"/>
    <w:rsid w:val="00494DBD"/>
    <w:rsid w:val="004A04AF"/>
    <w:rsid w:val="004A24FB"/>
    <w:rsid w:val="004A50B2"/>
    <w:rsid w:val="004B1EC2"/>
    <w:rsid w:val="004B4497"/>
    <w:rsid w:val="004B7AC8"/>
    <w:rsid w:val="004B7C96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52A6"/>
    <w:rsid w:val="005533C4"/>
    <w:rsid w:val="00555272"/>
    <w:rsid w:val="00575335"/>
    <w:rsid w:val="005919D7"/>
    <w:rsid w:val="00595C39"/>
    <w:rsid w:val="005A203B"/>
    <w:rsid w:val="005A3E0E"/>
    <w:rsid w:val="005A3E43"/>
    <w:rsid w:val="005A6A50"/>
    <w:rsid w:val="005B384D"/>
    <w:rsid w:val="005B5E6B"/>
    <w:rsid w:val="005C06F0"/>
    <w:rsid w:val="005C3E6D"/>
    <w:rsid w:val="005C4CAD"/>
    <w:rsid w:val="005E48EA"/>
    <w:rsid w:val="005E717F"/>
    <w:rsid w:val="005F0DC0"/>
    <w:rsid w:val="005F2406"/>
    <w:rsid w:val="00620804"/>
    <w:rsid w:val="006226D5"/>
    <w:rsid w:val="00623179"/>
    <w:rsid w:val="006408E3"/>
    <w:rsid w:val="00646D3C"/>
    <w:rsid w:val="00650EB1"/>
    <w:rsid w:val="00654DC2"/>
    <w:rsid w:val="0066343A"/>
    <w:rsid w:val="0066392B"/>
    <w:rsid w:val="00666312"/>
    <w:rsid w:val="00681FC5"/>
    <w:rsid w:val="00686E4B"/>
    <w:rsid w:val="00696162"/>
    <w:rsid w:val="006B1F96"/>
    <w:rsid w:val="006C4E1F"/>
    <w:rsid w:val="006D2F54"/>
    <w:rsid w:val="006F2F74"/>
    <w:rsid w:val="006F61C5"/>
    <w:rsid w:val="00706FFC"/>
    <w:rsid w:val="00711913"/>
    <w:rsid w:val="00720419"/>
    <w:rsid w:val="0072236C"/>
    <w:rsid w:val="00724DC1"/>
    <w:rsid w:val="00732169"/>
    <w:rsid w:val="00734556"/>
    <w:rsid w:val="00734776"/>
    <w:rsid w:val="00753DA8"/>
    <w:rsid w:val="007650E5"/>
    <w:rsid w:val="00773E03"/>
    <w:rsid w:val="007754D7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D7E82"/>
    <w:rsid w:val="007E2818"/>
    <w:rsid w:val="007E3B0C"/>
    <w:rsid w:val="007F2000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771A5"/>
    <w:rsid w:val="0088470C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E7D1B"/>
    <w:rsid w:val="008F313C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53773"/>
    <w:rsid w:val="00962254"/>
    <w:rsid w:val="00965325"/>
    <w:rsid w:val="00967158"/>
    <w:rsid w:val="009841BD"/>
    <w:rsid w:val="00985E45"/>
    <w:rsid w:val="009904FB"/>
    <w:rsid w:val="00990BAB"/>
    <w:rsid w:val="009A2CF5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34F18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440C0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03CBF"/>
    <w:rsid w:val="00C1078E"/>
    <w:rsid w:val="00C112DD"/>
    <w:rsid w:val="00C11447"/>
    <w:rsid w:val="00C156D4"/>
    <w:rsid w:val="00C21E35"/>
    <w:rsid w:val="00C237B0"/>
    <w:rsid w:val="00C24B36"/>
    <w:rsid w:val="00C33F02"/>
    <w:rsid w:val="00C417BD"/>
    <w:rsid w:val="00C55270"/>
    <w:rsid w:val="00C57D0F"/>
    <w:rsid w:val="00C622D1"/>
    <w:rsid w:val="00C65C33"/>
    <w:rsid w:val="00C73C9B"/>
    <w:rsid w:val="00C83CB4"/>
    <w:rsid w:val="00C852D2"/>
    <w:rsid w:val="00C95771"/>
    <w:rsid w:val="00CA4476"/>
    <w:rsid w:val="00CA7C7C"/>
    <w:rsid w:val="00CB58F6"/>
    <w:rsid w:val="00CB699B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088F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07CA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36E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8118B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C66D-8540-45B4-9233-1B82980B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8</cp:revision>
  <cp:lastPrinted>2020-11-02T12:27:00Z</cp:lastPrinted>
  <dcterms:created xsi:type="dcterms:W3CDTF">2023-12-25T11:03:00Z</dcterms:created>
  <dcterms:modified xsi:type="dcterms:W3CDTF">2023-12-25T11:29:00Z</dcterms:modified>
</cp:coreProperties>
</file>